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48" w:rsidRPr="0067172E" w:rsidRDefault="00A213EF" w:rsidP="00091F7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262626"/>
          <w:sz w:val="20"/>
          <w:szCs w:val="20"/>
          <w:lang w:val="fr-FR"/>
        </w:rPr>
      </w:pPr>
      <w:bookmarkStart w:id="0" w:name="_GoBack"/>
      <w:r w:rsidRPr="0067172E">
        <w:rPr>
          <w:rFonts w:ascii="Segoe UI" w:hAnsi="Segoe UI" w:cs="Segoe UI"/>
          <w:b/>
          <w:bCs/>
          <w:sz w:val="20"/>
          <w:szCs w:val="20"/>
          <w:lang w:val="fr-FR"/>
        </w:rPr>
        <w:t>XVII.1.</w:t>
      </w:r>
      <w:r w:rsidR="00CC2D91" w:rsidRPr="0067172E">
        <w:rPr>
          <w:rFonts w:ascii="Segoe UI" w:hAnsi="Segoe UI" w:cs="Segoe UI"/>
          <w:b/>
          <w:bCs/>
          <w:sz w:val="20"/>
          <w:szCs w:val="20"/>
          <w:lang w:val="fr-FR"/>
        </w:rPr>
        <w:t>2</w:t>
      </w:r>
      <w:r w:rsidRPr="0067172E">
        <w:rPr>
          <w:rFonts w:ascii="Segoe UI" w:hAnsi="Segoe UI" w:cs="Segoe UI"/>
          <w:b/>
          <w:bCs/>
          <w:sz w:val="20"/>
          <w:szCs w:val="20"/>
          <w:lang w:val="fr-FR"/>
        </w:rPr>
        <w:t xml:space="preserve"> </w:t>
      </w:r>
      <w:r w:rsidR="0067172E" w:rsidRPr="0067172E">
        <w:rPr>
          <w:rFonts w:ascii="Segoe UI" w:hAnsi="Segoe UI" w:cs="Segoe UI"/>
          <w:b/>
          <w:bCs/>
          <w:sz w:val="20"/>
          <w:szCs w:val="20"/>
          <w:lang w:val="fr-FR"/>
        </w:rPr>
        <w:t xml:space="preserve">Mission, objectifs et principes opératoires du Programme OMS </w:t>
      </w:r>
      <w:r w:rsidR="0067172E">
        <w:rPr>
          <w:rFonts w:ascii="Segoe UI" w:hAnsi="Segoe UI" w:cs="Segoe UI"/>
          <w:b/>
          <w:bCs/>
          <w:sz w:val="20"/>
          <w:szCs w:val="20"/>
          <w:lang w:val="fr-FR"/>
        </w:rPr>
        <w:t>de gestion</w:t>
      </w:r>
      <w:r w:rsidR="0067172E" w:rsidRPr="0067172E">
        <w:rPr>
          <w:rFonts w:ascii="Segoe UI" w:hAnsi="Segoe UI" w:cs="Segoe UI"/>
          <w:b/>
          <w:bCs/>
          <w:sz w:val="20"/>
          <w:szCs w:val="20"/>
          <w:lang w:val="fr-FR"/>
        </w:rPr>
        <w:t xml:space="preserve"> des situations d</w:t>
      </w:r>
      <w:r w:rsidR="00E04F49">
        <w:rPr>
          <w:rFonts w:ascii="Segoe UI" w:hAnsi="Segoe UI" w:cs="Segoe UI"/>
          <w:b/>
          <w:bCs/>
          <w:sz w:val="20"/>
          <w:szCs w:val="20"/>
          <w:lang w:val="fr-FR"/>
        </w:rPr>
        <w:t>’</w:t>
      </w:r>
      <w:r w:rsidR="0067172E" w:rsidRPr="0067172E">
        <w:rPr>
          <w:rFonts w:ascii="Segoe UI" w:hAnsi="Segoe UI" w:cs="Segoe UI"/>
          <w:b/>
          <w:bCs/>
          <w:sz w:val="20"/>
          <w:szCs w:val="20"/>
          <w:lang w:val="fr-FR"/>
        </w:rPr>
        <w:t>urgence</w:t>
      </w:r>
      <w:r w:rsidR="0067172E">
        <w:rPr>
          <w:rFonts w:ascii="Segoe UI" w:hAnsi="Segoe UI" w:cs="Segoe UI"/>
          <w:b/>
          <w:bCs/>
          <w:sz w:val="20"/>
          <w:szCs w:val="20"/>
          <w:lang w:val="fr-FR"/>
        </w:rPr>
        <w:t xml:space="preserve"> sanitaire</w:t>
      </w:r>
      <w:r w:rsidR="001D0106">
        <w:rPr>
          <w:rFonts w:ascii="Segoe UI" w:hAnsi="Segoe UI" w:cs="Segoe UI"/>
          <w:b/>
          <w:bCs/>
          <w:sz w:val="20"/>
          <w:szCs w:val="20"/>
          <w:lang w:val="fr-FR"/>
        </w:rPr>
        <w:t xml:space="preserve"> (WHE)</w:t>
      </w:r>
    </w:p>
    <w:bookmarkEnd w:id="0"/>
    <w:p w:rsidR="005E233D" w:rsidRPr="0067172E" w:rsidRDefault="005E233D" w:rsidP="00863AD4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10.</w:t>
      </w:r>
      <w:r w:rsidR="00863AD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ab/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La mission du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</w:t>
      </w: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sanitaire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(WHE)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est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aider les pays 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et de coordonner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action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international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 contre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les flambées et les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en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ce qui concerne la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prévention,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la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détection,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la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préparation,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la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riposte rapide et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 relèvement</w:t>
      </w: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5E233D" w:rsidRPr="0067172E" w:rsidRDefault="005E233D" w:rsidP="00863AD4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20.</w:t>
      </w:r>
      <w:r w:rsidR="00863AD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ab/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vise à apporter un appui aux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États Membres et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aux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populations touchées</w:t>
      </w: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,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en veillant à ce que</w:t>
      </w:r>
      <w:r w:rsid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:</w:t>
      </w:r>
    </w:p>
    <w:p w:rsidR="005E233D" w:rsidRPr="0067172E" w:rsidRDefault="0067172E" w:rsidP="005E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tous les pays so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ie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nt équipés pour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atténuer </w:t>
      </w:r>
      <w:r w:rsidR="005F512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s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risques i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nfectieux majeurs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;</w:t>
      </w:r>
    </w:p>
    <w:p w:rsidR="005E233D" w:rsidRPr="0067172E" w:rsidRDefault="0067172E" w:rsidP="005E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tous les pays évaluent et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comblent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les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principales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lacunes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en matière de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préparation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aux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sanitaire,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notamment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en ce qui concerne les principales capacités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prévues par le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Règlement sanitaire international (2005) et les capacités de gestion des risques de situation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sanitaire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tous risques confondus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;</w:t>
      </w:r>
    </w:p>
    <w:p w:rsidR="005E233D" w:rsidRPr="0067172E" w:rsidRDefault="00096E84" w:rsidP="005E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événements sanitaires so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ie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nt détectés et les risques évalués et communiqué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 en vue de mesures appropriées ;</w:t>
      </w:r>
    </w:p>
    <w:p w:rsidR="005E233D" w:rsidRPr="0067172E" w:rsidRDefault="00096E84" w:rsidP="005E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populations touchées par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sanitaire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aie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nt accès à des services de santé et à des interventions de santé publique</w:t>
      </w:r>
      <w:r w:rsidR="00A27D08" w:rsidRPr="00A27D0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A27D0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essentiels permettant de sauver des vies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;</w:t>
      </w:r>
    </w:p>
    <w:p w:rsidR="005E233D" w:rsidRPr="0067172E" w:rsidRDefault="00096E84" w:rsidP="005E2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programmes nationaux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so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ie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nt soutenus par un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efficace et doté de ressources suffisantes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5E233D" w:rsidRPr="0067172E" w:rsidRDefault="005E233D" w:rsidP="00863AD4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30.</w:t>
      </w:r>
      <w:r w:rsidR="00863AD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ab/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opère s</w:t>
      </w:r>
      <w:r w:rsidR="00FE32AD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elon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les </w:t>
      </w:r>
      <w:r w:rsidR="004E6A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grands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principes suivants : </w:t>
      </w:r>
    </w:p>
    <w:p w:rsidR="005E233D" w:rsidRPr="0067172E" w:rsidRDefault="005E233D" w:rsidP="005E233D">
      <w:pPr>
        <w:spacing w:after="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a)</w:t>
      </w:r>
      <w:r w:rsidRPr="0067172E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 </w:t>
      </w:r>
      <w:r w:rsidR="00421614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P</w:t>
      </w:r>
      <w:r w:rsidR="00DB29CA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rogramme unique</w:t>
      </w:r>
      <w:r w:rsidRPr="0067172E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</w:t>
      </w:r>
      <w:r w:rsidR="00A27D0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aux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trois niveaux </w:t>
      </w:r>
      <w:r w:rsidR="00A27D0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de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A27D0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Organisation 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et dans les sept 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grands b</w:t>
      </w:r>
      <w:r w:rsidR="00DB29C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ureaux, doté </w:t>
      </w:r>
      <w:r w:rsidR="004E6A49"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>d</w:t>
      </w:r>
      <w:r w:rsidR="00E04F49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>’</w:t>
      </w:r>
      <w:r w:rsidR="00A27D08"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 xml:space="preserve">un </w:t>
      </w:r>
      <w:r w:rsidR="00DB29CA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personnel, </w:t>
      </w:r>
      <w:r w:rsid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d</w:t>
      </w:r>
      <w:r w:rsidR="00E04F49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’</w:t>
      </w:r>
      <w:r w:rsid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un </w:t>
      </w:r>
      <w:r w:rsidR="0025688D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budget et</w:t>
      </w:r>
      <w:r w:rsid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d</w:t>
      </w:r>
      <w:r w:rsidR="00E04F49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’</w:t>
      </w:r>
      <w:r w:rsid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une </w:t>
      </w:r>
      <w:r w:rsidR="004E6A49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relation hiérarchique</w:t>
      </w:r>
      <w:r w:rsid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qui lui sont propres </w:t>
      </w:r>
    </w:p>
    <w:p w:rsidR="005E233D" w:rsidRPr="0067172E" w:rsidRDefault="005E233D" w:rsidP="005E233D">
      <w:pPr>
        <w:spacing w:after="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</w:p>
    <w:p w:rsidR="005E233D" w:rsidRPr="0067172E" w:rsidRDefault="0025688D" w:rsidP="005E233D">
      <w:pPr>
        <w:spacing w:after="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est un programme unique avec une même structure aux trois niveaux de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Organisation afin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optimiser </w:t>
      </w:r>
      <w:r w:rsidR="004E6A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opérations, la coordination et le flux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informations à travers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Organisation et avec les partenaires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096E84" w:rsidRPr="00E32F28" w:rsidRDefault="00096E84" w:rsidP="00E32F28">
      <w:pPr>
        <w:spacing w:after="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</w:p>
    <w:p w:rsidR="005E233D" w:rsidRDefault="001C6C38" w:rsidP="005E233D">
      <w:pPr>
        <w:spacing w:after="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Un cadre de résultats commun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unique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a été é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tabli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pour le nouveau Programme en vue de normaliser la planification, l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1D010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budgétisation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, la dotation en personnel, le suivi et le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 observations en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retour dans les sept grands bureaux et 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ensemble d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bureaux de pays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Le 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cadre de résultats reflète chacune des 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principales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fonctions du Programme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(et sa structure)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,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articule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les réalisations et produits</w:t>
      </w:r>
      <w:r w:rsidR="008D259C" w:rsidRP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principaux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et sert de base à un 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budget unique et un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plan de travail uni</w:t>
      </w:r>
      <w:r w:rsidR="008D259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que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pour le personnel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421614" w:rsidRPr="0067172E" w:rsidRDefault="00421614" w:rsidP="005E233D">
      <w:pPr>
        <w:spacing w:after="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</w:p>
    <w:p w:rsidR="005E233D" w:rsidRPr="0067172E" w:rsidRDefault="005E233D" w:rsidP="00B176AF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b)</w:t>
      </w:r>
      <w:r w:rsidR="00B176A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</w:t>
      </w:r>
      <w:r w:rsidR="00421614" w:rsidRPr="00B176AF">
        <w:rPr>
          <w:rFonts w:ascii="Segoe UI" w:eastAsia="Times New Roman" w:hAnsi="Segoe UI" w:cs="Segoe UI"/>
          <w:bCs/>
          <w:color w:val="444444"/>
          <w:sz w:val="20"/>
          <w:szCs w:val="20"/>
          <w:lang w:val="fr-FR"/>
        </w:rPr>
        <w:t>E</w:t>
      </w:r>
      <w:r w:rsidR="000A2F23" w:rsidRPr="00B176AF">
        <w:rPr>
          <w:rFonts w:ascii="Segoe UI" w:eastAsia="Times New Roman" w:hAnsi="Segoe UI" w:cs="Segoe UI"/>
          <w:bCs/>
          <w:color w:val="444444"/>
          <w:sz w:val="20"/>
          <w:szCs w:val="20"/>
          <w:lang w:val="fr-FR"/>
        </w:rPr>
        <w:t xml:space="preserve">nsemble </w:t>
      </w:r>
      <w:r w:rsidR="00421614" w:rsidRPr="00B176AF">
        <w:rPr>
          <w:rFonts w:ascii="Segoe UI" w:eastAsia="Times New Roman" w:hAnsi="Segoe UI" w:cs="Segoe UI"/>
          <w:bCs/>
          <w:color w:val="444444"/>
          <w:sz w:val="20"/>
          <w:szCs w:val="20"/>
          <w:lang w:val="fr-FR"/>
        </w:rPr>
        <w:t>unique</w:t>
      </w:r>
      <w:r w:rsidR="00421614"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 xml:space="preserve"> </w:t>
      </w:r>
      <w:r w:rsidR="000A2F23"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 xml:space="preserve">de </w:t>
      </w:r>
      <w:r w:rsidR="000A2F23" w:rsidRP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procédures et de systèmes</w:t>
      </w:r>
      <w:r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 xml:space="preserve"> </w:t>
      </w:r>
      <w:r w:rsidR="000A2F23" w:rsidRPr="00B176AF">
        <w:rPr>
          <w:rFonts w:ascii="Segoe UI" w:eastAsia="Times New Roman" w:hAnsi="Segoe UI" w:cs="Segoe UI"/>
          <w:bCs/>
          <w:color w:val="444444"/>
          <w:sz w:val="20"/>
          <w:szCs w:val="20"/>
          <w:lang w:val="fr-FR"/>
        </w:rPr>
        <w:t xml:space="preserve">et ensemble </w:t>
      </w:r>
      <w:r w:rsidR="00421614" w:rsidRPr="00B176AF">
        <w:rPr>
          <w:rFonts w:ascii="Segoe UI" w:eastAsia="Times New Roman" w:hAnsi="Segoe UI" w:cs="Segoe UI"/>
          <w:bCs/>
          <w:color w:val="444444"/>
          <w:sz w:val="20"/>
          <w:szCs w:val="20"/>
          <w:lang w:val="fr-FR"/>
        </w:rPr>
        <w:t>unique</w:t>
      </w:r>
      <w:r w:rsidR="00421614"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 xml:space="preserve"> </w:t>
      </w:r>
      <w:r w:rsidR="000A2F23" w:rsidRPr="00A27D08">
        <w:rPr>
          <w:rFonts w:ascii="Segoe UI" w:eastAsia="Times New Roman" w:hAnsi="Segoe UI" w:cs="Segoe UI"/>
          <w:b/>
          <w:color w:val="444444"/>
          <w:sz w:val="20"/>
          <w:szCs w:val="20"/>
          <w:lang w:val="fr-FR"/>
        </w:rPr>
        <w:t xml:space="preserve">de </w:t>
      </w:r>
      <w:r w:rsidR="000A2F23" w:rsidRPr="00A27D0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critères</w:t>
      </w:r>
      <w:r w:rsidR="000A2F23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</w:t>
      </w:r>
    </w:p>
    <w:p w:rsidR="00E32F28" w:rsidRDefault="000A2F23" w:rsidP="00E32F28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en-US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Un ensemble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outils normalisés et rationalisés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,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des modes opératoires normalisés et des </w:t>
      </w:r>
      <w:r w:rsidR="006D7660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critères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de performance facilitent la gestion au quotidien des opérations en situation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.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Les normes 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opérationnel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s sont étroitement alignées sur les procédures existantes dans le système humanitaire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plus large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pour permettre au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sanitaire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de collaborer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plus efficacement avec ses partenaires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  <w:r w:rsidR="00E32F28" w:rsidRPr="00E32F28">
        <w:rPr>
          <w:rFonts w:ascii="Segoe UI" w:eastAsia="Times New Roman" w:hAnsi="Segoe UI" w:cs="Segoe UI"/>
          <w:color w:val="444444"/>
          <w:sz w:val="20"/>
          <w:szCs w:val="20"/>
          <w:lang w:val="en-US"/>
        </w:rPr>
        <w:t xml:space="preserve"> </w:t>
      </w:r>
    </w:p>
    <w:p w:rsidR="005E233D" w:rsidRPr="0067172E" w:rsidRDefault="005E233D" w:rsidP="005E233D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c)</w:t>
      </w:r>
      <w:r w:rsidRPr="0067172E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 </w:t>
      </w:r>
      <w:r w:rsidR="00421614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A</w:t>
      </w:r>
      <w:r w:rsidR="000C088C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pproche unique</w:t>
      </w:r>
      <w:r w:rsidRPr="0067172E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 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pour </w:t>
      </w:r>
      <w:r w:rsidR="006D7660">
        <w:rPr>
          <w:rFonts w:ascii="Segoe UI" w:eastAsia="Times New Roman" w:hAnsi="Segoe UI" w:cs="Segoe UI"/>
          <w:i/>
          <w:color w:val="444444"/>
          <w:sz w:val="20"/>
          <w:szCs w:val="20"/>
          <w:lang w:val="fr-FR"/>
        </w:rPr>
        <w:t>l</w:t>
      </w:r>
      <w:r w:rsidR="00E04F49">
        <w:rPr>
          <w:rFonts w:ascii="Segoe UI" w:eastAsia="Times New Roman" w:hAnsi="Segoe UI" w:cs="Segoe UI"/>
          <w:i/>
          <w:color w:val="444444"/>
          <w:sz w:val="20"/>
          <w:szCs w:val="20"/>
          <w:lang w:val="fr-FR"/>
        </w:rPr>
        <w:t>’</w:t>
      </w:r>
      <w:r w:rsidR="006D7660">
        <w:rPr>
          <w:rFonts w:ascii="Segoe UI" w:eastAsia="Times New Roman" w:hAnsi="Segoe UI" w:cs="Segoe UI"/>
          <w:i/>
          <w:color w:val="444444"/>
          <w:sz w:val="20"/>
          <w:szCs w:val="20"/>
          <w:lang w:val="fr-FR"/>
        </w:rPr>
        <w:t xml:space="preserve">ensemble 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es événements et 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des 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0C088C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</w:t>
      </w:r>
    </w:p>
    <w:p w:rsidR="005E233D" w:rsidRDefault="000C088C" w:rsidP="005E233D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adopte une approche englobant tous les risques pour réagir à tou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 les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événement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de santé publique et situation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ayant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des conséquences sanitaires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Un protocole unique pour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évaluation des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lastRenderedPageBreak/>
        <w:t xml:space="preserve">risques,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classement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et la gestion des incidents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est appliqué à tous les événements et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5E233D" w:rsidRPr="0067172E" w:rsidRDefault="005E233D" w:rsidP="005E233D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d) </w:t>
      </w:r>
      <w:r w:rsidR="00BF7888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Mobilis</w:t>
      </w:r>
      <w:r w:rsidR="00421614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ation </w:t>
      </w:r>
      <w:r w:rsidR="0042161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de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BF788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ONU, </w:t>
      </w:r>
      <w:r w:rsidR="0042161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</w:t>
      </w:r>
      <w:r w:rsidR="00BF788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es partenaires et </w:t>
      </w:r>
      <w:r w:rsidR="0042161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</w:t>
      </w:r>
      <w:r w:rsidR="00BF7888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systèmes de gestion des catastrophes</w:t>
      </w:r>
      <w:r w:rsidR="00D73346" w:rsidRPr="00D73346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</w:t>
      </w:r>
      <w:r w:rsidR="00D73346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et </w:t>
      </w:r>
      <w:r w:rsidR="00421614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mesures visant à </w:t>
      </w:r>
      <w:r w:rsidR="00D73346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faciliter </w:t>
      </w:r>
      <w:r w:rsidR="00D73346" w:rsidRPr="00D73346">
        <w:rPr>
          <w:rFonts w:ascii="Segoe UI" w:eastAsia="Times New Roman" w:hAnsi="Segoe UI" w:cs="Segoe UI"/>
          <w:bCs/>
          <w:color w:val="444444"/>
          <w:sz w:val="20"/>
          <w:szCs w:val="20"/>
          <w:lang w:val="fr-FR"/>
        </w:rPr>
        <w:t>leur action</w:t>
      </w:r>
    </w:p>
    <w:p w:rsidR="005E233D" w:rsidRDefault="00BF7888" w:rsidP="00B176AF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mobilise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les 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moyens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des organismes des Nations Unies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,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es partenaires extérieurs et 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es systèmes de gestion des catastrophes </w:t>
      </w:r>
      <w:r w:rsidR="0042161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actuels afin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optimiser ses interventions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Il 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associe avec </w:t>
      </w:r>
      <w:r w:rsidR="00421614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différents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mécanismes pour renforcer la coopération internationale, comme le Réseau mondial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alerte et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action en cas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épidémie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(GOARN)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, les équipes médicales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et le Groupe sectoriel mondial pour la santé 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dont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OMS</w:t>
      </w:r>
      <w:r w:rsidR="00D7334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est le chef de file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421614" w:rsidRDefault="00421614" w:rsidP="00421614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e)</w:t>
      </w:r>
      <w:r w:rsidR="00C754D6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 Optimis</w:t>
      </w:r>
      <w:r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ation</w:t>
      </w:r>
      <w:r w:rsidR="005E233D" w:rsidRPr="0067172E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 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de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efficacité par une présence mondiale </w:t>
      </w:r>
    </w:p>
    <w:p w:rsidR="005E233D" w:rsidRDefault="00C754D6" w:rsidP="00421614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sanitaire optimise l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efficacité </w:t>
      </w:r>
      <w:r w:rsidR="0043185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de son action grâce à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sa présence au Siège, dans les </w:t>
      </w:r>
      <w:r w:rsidR="0043185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R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égions et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</w:t>
      </w:r>
      <w:r w:rsidR="00C616BF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ans l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es pays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421614" w:rsidRDefault="00421614" w:rsidP="00421614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f)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</w:t>
      </w:r>
      <w:r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Intervention</w:t>
      </w:r>
      <w:r w:rsidR="00C754D6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</w:t>
      </w:r>
      <w:r w:rsidR="00AC713C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tout </w:t>
      </w:r>
      <w:r w:rsidR="00C754D6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>au long</w:t>
      </w:r>
      <w:r w:rsidR="005E233D" w:rsidRPr="0067172E">
        <w:rPr>
          <w:rFonts w:ascii="Segoe UI" w:eastAsia="Times New Roman" w:hAnsi="Segoe UI" w:cs="Segoe UI"/>
          <w:b/>
          <w:bCs/>
          <w:color w:val="444444"/>
          <w:sz w:val="20"/>
          <w:szCs w:val="20"/>
          <w:lang w:val="fr-FR"/>
        </w:rPr>
        <w:t xml:space="preserve"> 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du cycle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C754D6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</w:t>
      </w:r>
    </w:p>
    <w:p w:rsidR="005E233D" w:rsidRPr="0067172E" w:rsidRDefault="00C754D6" w:rsidP="00421614">
      <w:pPr>
        <w:spacing w:after="150" w:line="240" w:lineRule="auto"/>
        <w:ind w:left="720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Le Programme OMS de gestion des situations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urgence sanitaire </w:t>
      </w:r>
      <w:r w:rsidR="007C1341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couvre le cycle de gestion des situation</w:t>
      </w:r>
      <w:r w:rsidR="0043185A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s</w:t>
      </w:r>
      <w:r w:rsidR="007C1341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 xml:space="preserve"> d</w:t>
      </w:r>
      <w:r w:rsidR="00E04F49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’</w:t>
      </w:r>
      <w:r w:rsidR="007C1341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urgence dans son ensemble : prévention, préparation, riposte et relèvement rapide</w:t>
      </w:r>
      <w:r w:rsidR="005E233D"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.</w:t>
      </w:r>
    </w:p>
    <w:p w:rsidR="005E233D" w:rsidRPr="0067172E" w:rsidRDefault="005E233D" w:rsidP="005E233D">
      <w:pPr>
        <w:spacing w:after="150" w:line="240" w:lineRule="auto"/>
        <w:rPr>
          <w:rFonts w:ascii="Segoe UI" w:eastAsia="Times New Roman" w:hAnsi="Segoe UI" w:cs="Segoe UI"/>
          <w:color w:val="444444"/>
          <w:sz w:val="20"/>
          <w:szCs w:val="20"/>
          <w:lang w:val="fr-FR"/>
        </w:rPr>
      </w:pPr>
      <w:r w:rsidRPr="0067172E">
        <w:rPr>
          <w:rFonts w:ascii="Segoe UI" w:eastAsia="Times New Roman" w:hAnsi="Segoe UI" w:cs="Segoe UI"/>
          <w:color w:val="444444"/>
          <w:sz w:val="20"/>
          <w:szCs w:val="20"/>
          <w:lang w:val="fr-FR"/>
        </w:rPr>
        <w:t> </w:t>
      </w:r>
    </w:p>
    <w:p w:rsidR="000F6115" w:rsidRPr="0067172E" w:rsidRDefault="000F6115" w:rsidP="005E233D">
      <w:pPr>
        <w:pStyle w:val="Default"/>
        <w:rPr>
          <w:rFonts w:ascii="Segoe UI" w:eastAsia="Times New Roman" w:hAnsi="Segoe UI" w:cs="Segoe UI"/>
          <w:sz w:val="20"/>
          <w:szCs w:val="20"/>
          <w:lang w:val="fr-FR"/>
        </w:rPr>
      </w:pPr>
    </w:p>
    <w:sectPr w:rsidR="000F6115" w:rsidRPr="0067172E" w:rsidSect="001B5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CC" w:rsidRDefault="007762CC" w:rsidP="00842107">
      <w:pPr>
        <w:spacing w:after="0" w:line="240" w:lineRule="auto"/>
      </w:pPr>
      <w:r>
        <w:separator/>
      </w:r>
    </w:p>
  </w:endnote>
  <w:endnote w:type="continuationSeparator" w:id="0">
    <w:p w:rsidR="007762CC" w:rsidRDefault="007762CC" w:rsidP="0084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CC" w:rsidRDefault="007762CC" w:rsidP="00842107">
      <w:pPr>
        <w:spacing w:after="0" w:line="240" w:lineRule="auto"/>
      </w:pPr>
      <w:r>
        <w:separator/>
      </w:r>
    </w:p>
  </w:footnote>
  <w:footnote w:type="continuationSeparator" w:id="0">
    <w:p w:rsidR="007762CC" w:rsidRDefault="007762CC" w:rsidP="0084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3383"/>
    <w:multiLevelType w:val="multilevel"/>
    <w:tmpl w:val="E33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48"/>
    <w:rsid w:val="00002A72"/>
    <w:rsid w:val="0000338B"/>
    <w:rsid w:val="000441C5"/>
    <w:rsid w:val="00071DB8"/>
    <w:rsid w:val="00072092"/>
    <w:rsid w:val="000761C9"/>
    <w:rsid w:val="00076D0D"/>
    <w:rsid w:val="00077F65"/>
    <w:rsid w:val="00090B0C"/>
    <w:rsid w:val="00091296"/>
    <w:rsid w:val="00091898"/>
    <w:rsid w:val="00091F74"/>
    <w:rsid w:val="00092EE2"/>
    <w:rsid w:val="00094642"/>
    <w:rsid w:val="00094C62"/>
    <w:rsid w:val="00096E84"/>
    <w:rsid w:val="0009759C"/>
    <w:rsid w:val="000A2F23"/>
    <w:rsid w:val="000B533A"/>
    <w:rsid w:val="000B5A02"/>
    <w:rsid w:val="000C088C"/>
    <w:rsid w:val="000C2D01"/>
    <w:rsid w:val="000C619E"/>
    <w:rsid w:val="000F6115"/>
    <w:rsid w:val="00115E14"/>
    <w:rsid w:val="001228ED"/>
    <w:rsid w:val="00127441"/>
    <w:rsid w:val="00127621"/>
    <w:rsid w:val="00133E47"/>
    <w:rsid w:val="00143120"/>
    <w:rsid w:val="00146F4F"/>
    <w:rsid w:val="0016349D"/>
    <w:rsid w:val="00163F7E"/>
    <w:rsid w:val="00170F57"/>
    <w:rsid w:val="00174D7C"/>
    <w:rsid w:val="001841A3"/>
    <w:rsid w:val="001B592A"/>
    <w:rsid w:val="001C19E0"/>
    <w:rsid w:val="001C6C38"/>
    <w:rsid w:val="001C7760"/>
    <w:rsid w:val="001C7978"/>
    <w:rsid w:val="001D0106"/>
    <w:rsid w:val="001D33DE"/>
    <w:rsid w:val="001E6FE2"/>
    <w:rsid w:val="001F6491"/>
    <w:rsid w:val="00200905"/>
    <w:rsid w:val="00201009"/>
    <w:rsid w:val="00207251"/>
    <w:rsid w:val="00223C2F"/>
    <w:rsid w:val="00237251"/>
    <w:rsid w:val="0024278F"/>
    <w:rsid w:val="00251C27"/>
    <w:rsid w:val="0025688D"/>
    <w:rsid w:val="00261AB4"/>
    <w:rsid w:val="00284160"/>
    <w:rsid w:val="00285FA4"/>
    <w:rsid w:val="00286C03"/>
    <w:rsid w:val="002C73B5"/>
    <w:rsid w:val="002C7428"/>
    <w:rsid w:val="002F0B01"/>
    <w:rsid w:val="002F4C7A"/>
    <w:rsid w:val="003025D3"/>
    <w:rsid w:val="00303BAE"/>
    <w:rsid w:val="00315597"/>
    <w:rsid w:val="00315E42"/>
    <w:rsid w:val="003250C7"/>
    <w:rsid w:val="00330796"/>
    <w:rsid w:val="00353584"/>
    <w:rsid w:val="00355993"/>
    <w:rsid w:val="00372E74"/>
    <w:rsid w:val="00375CE2"/>
    <w:rsid w:val="00380004"/>
    <w:rsid w:val="003827C9"/>
    <w:rsid w:val="0038396F"/>
    <w:rsid w:val="0038776B"/>
    <w:rsid w:val="0039031C"/>
    <w:rsid w:val="0039083F"/>
    <w:rsid w:val="00391DD3"/>
    <w:rsid w:val="003A40AB"/>
    <w:rsid w:val="003B5696"/>
    <w:rsid w:val="003C09C7"/>
    <w:rsid w:val="003C1B09"/>
    <w:rsid w:val="003D4020"/>
    <w:rsid w:val="003E086A"/>
    <w:rsid w:val="003E3948"/>
    <w:rsid w:val="003E46BD"/>
    <w:rsid w:val="003E76FA"/>
    <w:rsid w:val="003F6798"/>
    <w:rsid w:val="00402C87"/>
    <w:rsid w:val="00405404"/>
    <w:rsid w:val="0041048E"/>
    <w:rsid w:val="00411F66"/>
    <w:rsid w:val="00421614"/>
    <w:rsid w:val="0043185A"/>
    <w:rsid w:val="00437946"/>
    <w:rsid w:val="00461F3E"/>
    <w:rsid w:val="004728DB"/>
    <w:rsid w:val="00476894"/>
    <w:rsid w:val="004861E6"/>
    <w:rsid w:val="00487AB3"/>
    <w:rsid w:val="00494A75"/>
    <w:rsid w:val="0049718F"/>
    <w:rsid w:val="004A198F"/>
    <w:rsid w:val="004A41F5"/>
    <w:rsid w:val="004A43E6"/>
    <w:rsid w:val="004A4C8A"/>
    <w:rsid w:val="004B2DB8"/>
    <w:rsid w:val="004C241B"/>
    <w:rsid w:val="004E6A49"/>
    <w:rsid w:val="00514030"/>
    <w:rsid w:val="00515014"/>
    <w:rsid w:val="00531598"/>
    <w:rsid w:val="00532060"/>
    <w:rsid w:val="005501AD"/>
    <w:rsid w:val="00556294"/>
    <w:rsid w:val="005567E0"/>
    <w:rsid w:val="00581E87"/>
    <w:rsid w:val="005877F0"/>
    <w:rsid w:val="0059238E"/>
    <w:rsid w:val="005B0F9C"/>
    <w:rsid w:val="005C33D1"/>
    <w:rsid w:val="005C5816"/>
    <w:rsid w:val="005D099C"/>
    <w:rsid w:val="005E233D"/>
    <w:rsid w:val="005F5124"/>
    <w:rsid w:val="005F517C"/>
    <w:rsid w:val="00604781"/>
    <w:rsid w:val="0061251F"/>
    <w:rsid w:val="00634E9A"/>
    <w:rsid w:val="00645628"/>
    <w:rsid w:val="0067172E"/>
    <w:rsid w:val="00671A16"/>
    <w:rsid w:val="0068677B"/>
    <w:rsid w:val="006876CE"/>
    <w:rsid w:val="006C213A"/>
    <w:rsid w:val="006C6E3F"/>
    <w:rsid w:val="006D7660"/>
    <w:rsid w:val="006E0567"/>
    <w:rsid w:val="006E79E5"/>
    <w:rsid w:val="00702016"/>
    <w:rsid w:val="0071467B"/>
    <w:rsid w:val="00717C6F"/>
    <w:rsid w:val="007222CD"/>
    <w:rsid w:val="007235CB"/>
    <w:rsid w:val="00725CA5"/>
    <w:rsid w:val="00725F24"/>
    <w:rsid w:val="00736A55"/>
    <w:rsid w:val="007405F5"/>
    <w:rsid w:val="00742F11"/>
    <w:rsid w:val="00743AD6"/>
    <w:rsid w:val="00767D1B"/>
    <w:rsid w:val="00774A3A"/>
    <w:rsid w:val="007762CC"/>
    <w:rsid w:val="007855B5"/>
    <w:rsid w:val="00797990"/>
    <w:rsid w:val="00797D6A"/>
    <w:rsid w:val="007A2F8C"/>
    <w:rsid w:val="007A7F82"/>
    <w:rsid w:val="007B7364"/>
    <w:rsid w:val="007C064D"/>
    <w:rsid w:val="007C1341"/>
    <w:rsid w:val="007C3B32"/>
    <w:rsid w:val="007C4D8D"/>
    <w:rsid w:val="007D0FB3"/>
    <w:rsid w:val="0080261C"/>
    <w:rsid w:val="0080486A"/>
    <w:rsid w:val="008076DE"/>
    <w:rsid w:val="00823282"/>
    <w:rsid w:val="00827579"/>
    <w:rsid w:val="008322AB"/>
    <w:rsid w:val="00842107"/>
    <w:rsid w:val="0085048F"/>
    <w:rsid w:val="00850AAC"/>
    <w:rsid w:val="00853164"/>
    <w:rsid w:val="00863AD4"/>
    <w:rsid w:val="00865EE3"/>
    <w:rsid w:val="00866758"/>
    <w:rsid w:val="008837DB"/>
    <w:rsid w:val="008879D1"/>
    <w:rsid w:val="008959D6"/>
    <w:rsid w:val="008D259C"/>
    <w:rsid w:val="008E177A"/>
    <w:rsid w:val="009031F3"/>
    <w:rsid w:val="009053E4"/>
    <w:rsid w:val="00916D24"/>
    <w:rsid w:val="00916EEA"/>
    <w:rsid w:val="009336F5"/>
    <w:rsid w:val="00933811"/>
    <w:rsid w:val="009362F9"/>
    <w:rsid w:val="00953103"/>
    <w:rsid w:val="00955637"/>
    <w:rsid w:val="00960446"/>
    <w:rsid w:val="009605DB"/>
    <w:rsid w:val="0097121E"/>
    <w:rsid w:val="00976FD1"/>
    <w:rsid w:val="0098602F"/>
    <w:rsid w:val="00986DB6"/>
    <w:rsid w:val="009B2B34"/>
    <w:rsid w:val="009B3A6E"/>
    <w:rsid w:val="009B41C6"/>
    <w:rsid w:val="009B43B7"/>
    <w:rsid w:val="009D6AFB"/>
    <w:rsid w:val="009F68D2"/>
    <w:rsid w:val="00A01D6E"/>
    <w:rsid w:val="00A02F75"/>
    <w:rsid w:val="00A0301C"/>
    <w:rsid w:val="00A1369A"/>
    <w:rsid w:val="00A213EF"/>
    <w:rsid w:val="00A23F01"/>
    <w:rsid w:val="00A27D08"/>
    <w:rsid w:val="00A363E0"/>
    <w:rsid w:val="00A44ACA"/>
    <w:rsid w:val="00A621AF"/>
    <w:rsid w:val="00A755C9"/>
    <w:rsid w:val="00A84735"/>
    <w:rsid w:val="00A86A42"/>
    <w:rsid w:val="00AA2C52"/>
    <w:rsid w:val="00AA71FC"/>
    <w:rsid w:val="00AB58FE"/>
    <w:rsid w:val="00AC23CC"/>
    <w:rsid w:val="00AC345D"/>
    <w:rsid w:val="00AC713C"/>
    <w:rsid w:val="00AD0FA0"/>
    <w:rsid w:val="00AD4F4E"/>
    <w:rsid w:val="00AE1F89"/>
    <w:rsid w:val="00B176AF"/>
    <w:rsid w:val="00B26F0C"/>
    <w:rsid w:val="00B446DB"/>
    <w:rsid w:val="00B45F53"/>
    <w:rsid w:val="00B5360C"/>
    <w:rsid w:val="00B660F8"/>
    <w:rsid w:val="00B72DF6"/>
    <w:rsid w:val="00B85E2C"/>
    <w:rsid w:val="00B86CC6"/>
    <w:rsid w:val="00B90037"/>
    <w:rsid w:val="00B92DB5"/>
    <w:rsid w:val="00BA1078"/>
    <w:rsid w:val="00BA6EE1"/>
    <w:rsid w:val="00BA7683"/>
    <w:rsid w:val="00BA7AFC"/>
    <w:rsid w:val="00BB05E9"/>
    <w:rsid w:val="00BB325C"/>
    <w:rsid w:val="00BC68DE"/>
    <w:rsid w:val="00BF36E4"/>
    <w:rsid w:val="00BF7888"/>
    <w:rsid w:val="00C2594F"/>
    <w:rsid w:val="00C42AD1"/>
    <w:rsid w:val="00C4569F"/>
    <w:rsid w:val="00C46F1A"/>
    <w:rsid w:val="00C51B8F"/>
    <w:rsid w:val="00C616BF"/>
    <w:rsid w:val="00C754D6"/>
    <w:rsid w:val="00C75E10"/>
    <w:rsid w:val="00C77F68"/>
    <w:rsid w:val="00C80F72"/>
    <w:rsid w:val="00C84508"/>
    <w:rsid w:val="00C92E8D"/>
    <w:rsid w:val="00CA6CF9"/>
    <w:rsid w:val="00CC2D91"/>
    <w:rsid w:val="00CD062B"/>
    <w:rsid w:val="00CD6E6C"/>
    <w:rsid w:val="00CF162F"/>
    <w:rsid w:val="00D034C7"/>
    <w:rsid w:val="00D067FE"/>
    <w:rsid w:val="00D1518E"/>
    <w:rsid w:val="00D15D62"/>
    <w:rsid w:val="00D2276D"/>
    <w:rsid w:val="00D26C24"/>
    <w:rsid w:val="00D26C30"/>
    <w:rsid w:val="00D271B4"/>
    <w:rsid w:val="00D51E78"/>
    <w:rsid w:val="00D51F09"/>
    <w:rsid w:val="00D5767D"/>
    <w:rsid w:val="00D60148"/>
    <w:rsid w:val="00D70E21"/>
    <w:rsid w:val="00D70E4E"/>
    <w:rsid w:val="00D73346"/>
    <w:rsid w:val="00D868EF"/>
    <w:rsid w:val="00D93887"/>
    <w:rsid w:val="00D9390B"/>
    <w:rsid w:val="00D95B7B"/>
    <w:rsid w:val="00DB29CA"/>
    <w:rsid w:val="00DB346D"/>
    <w:rsid w:val="00DB640F"/>
    <w:rsid w:val="00DC64F5"/>
    <w:rsid w:val="00DC6C2B"/>
    <w:rsid w:val="00DD5AE7"/>
    <w:rsid w:val="00DE0DAC"/>
    <w:rsid w:val="00DF362E"/>
    <w:rsid w:val="00E0028A"/>
    <w:rsid w:val="00E01A22"/>
    <w:rsid w:val="00E0378D"/>
    <w:rsid w:val="00E04F49"/>
    <w:rsid w:val="00E16750"/>
    <w:rsid w:val="00E226D9"/>
    <w:rsid w:val="00E313D0"/>
    <w:rsid w:val="00E319C6"/>
    <w:rsid w:val="00E32F28"/>
    <w:rsid w:val="00E37C59"/>
    <w:rsid w:val="00E61AEA"/>
    <w:rsid w:val="00E7076F"/>
    <w:rsid w:val="00E76C4A"/>
    <w:rsid w:val="00E97580"/>
    <w:rsid w:val="00EA7939"/>
    <w:rsid w:val="00EC08FC"/>
    <w:rsid w:val="00EC1058"/>
    <w:rsid w:val="00EE0ADE"/>
    <w:rsid w:val="00EE410F"/>
    <w:rsid w:val="00EF0955"/>
    <w:rsid w:val="00EF1173"/>
    <w:rsid w:val="00EF7623"/>
    <w:rsid w:val="00F050A2"/>
    <w:rsid w:val="00F15EF8"/>
    <w:rsid w:val="00F16A4D"/>
    <w:rsid w:val="00F24EE7"/>
    <w:rsid w:val="00F30D3C"/>
    <w:rsid w:val="00F31CF1"/>
    <w:rsid w:val="00F50951"/>
    <w:rsid w:val="00F55195"/>
    <w:rsid w:val="00F56EF8"/>
    <w:rsid w:val="00F63507"/>
    <w:rsid w:val="00F71B55"/>
    <w:rsid w:val="00F72CA7"/>
    <w:rsid w:val="00F847E0"/>
    <w:rsid w:val="00FA68D3"/>
    <w:rsid w:val="00FE32AD"/>
    <w:rsid w:val="00FE382A"/>
    <w:rsid w:val="00FE6F09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E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9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948"/>
  </w:style>
  <w:style w:type="character" w:styleId="Hyperlink">
    <w:name w:val="Hyperlink"/>
    <w:basedOn w:val="DefaultParagraphFont"/>
    <w:uiPriority w:val="99"/>
    <w:unhideWhenUsed/>
    <w:rsid w:val="003E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68DE"/>
    <w:pPr>
      <w:ind w:left="720"/>
      <w:contextualSpacing/>
    </w:pPr>
  </w:style>
  <w:style w:type="paragraph" w:customStyle="1" w:styleId="Default">
    <w:name w:val="Default"/>
    <w:rsid w:val="00EF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4shortdash">
    <w:name w:val="04 short dash"/>
    <w:basedOn w:val="Normal"/>
    <w:uiPriority w:val="6"/>
    <w:qFormat/>
    <w:rsid w:val="00842107"/>
    <w:pPr>
      <w:numPr>
        <w:ilvl w:val="3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FootnoteText">
    <w:name w:val="footnote text"/>
    <w:aliases w:val="Footnote Text Quote,ft,single space"/>
    <w:basedOn w:val="Normal"/>
    <w:link w:val="FootnoteTextChar"/>
    <w:unhideWhenUsed/>
    <w:rsid w:val="00842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Quote Char,ft Char,single space Char"/>
    <w:basedOn w:val="DefaultParagraphFont"/>
    <w:link w:val="FootnoteText"/>
    <w:rsid w:val="00842107"/>
    <w:rPr>
      <w:sz w:val="20"/>
      <w:szCs w:val="20"/>
    </w:rPr>
  </w:style>
  <w:style w:type="character" w:styleId="FootnoteReference">
    <w:name w:val="footnote reference"/>
    <w:aliases w:val="( Footnote Reference,ftref"/>
    <w:basedOn w:val="DefaultParagraphFont"/>
    <w:uiPriority w:val="99"/>
    <w:unhideWhenUsed/>
    <w:rsid w:val="00842107"/>
    <w:rPr>
      <w:vertAlign w:val="superscript"/>
    </w:rPr>
  </w:style>
  <w:style w:type="character" w:styleId="Strong">
    <w:name w:val="Strong"/>
    <w:basedOn w:val="DefaultParagraphFont"/>
    <w:uiPriority w:val="22"/>
    <w:qFormat/>
    <w:rsid w:val="00DC64F5"/>
    <w:rPr>
      <w:b/>
      <w:bCs/>
    </w:rPr>
  </w:style>
  <w:style w:type="paragraph" w:styleId="Revision">
    <w:name w:val="Revision"/>
    <w:hidden/>
    <w:uiPriority w:val="99"/>
    <w:semiHidden/>
    <w:rsid w:val="00D2276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4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E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4E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3"/>
  </w:style>
  <w:style w:type="paragraph" w:styleId="Footer">
    <w:name w:val="footer"/>
    <w:basedOn w:val="Normal"/>
    <w:link w:val="Foot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3"/>
  </w:style>
  <w:style w:type="character" w:customStyle="1" w:styleId="Heading2Char">
    <w:name w:val="Heading 2 Char"/>
    <w:basedOn w:val="DefaultParagraphFont"/>
    <w:link w:val="Heading2"/>
    <w:uiPriority w:val="9"/>
    <w:rsid w:val="00353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Emphasis">
    <w:name w:val="Emphasis"/>
    <w:basedOn w:val="DefaultParagraphFont"/>
    <w:uiPriority w:val="20"/>
    <w:qFormat/>
    <w:rsid w:val="005E23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E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9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948"/>
  </w:style>
  <w:style w:type="character" w:styleId="Hyperlink">
    <w:name w:val="Hyperlink"/>
    <w:basedOn w:val="DefaultParagraphFont"/>
    <w:uiPriority w:val="99"/>
    <w:unhideWhenUsed/>
    <w:rsid w:val="003E39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1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68DE"/>
    <w:pPr>
      <w:ind w:left="720"/>
      <w:contextualSpacing/>
    </w:pPr>
  </w:style>
  <w:style w:type="paragraph" w:customStyle="1" w:styleId="Default">
    <w:name w:val="Default"/>
    <w:rsid w:val="00EF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4shortdash">
    <w:name w:val="04 short dash"/>
    <w:basedOn w:val="Normal"/>
    <w:uiPriority w:val="6"/>
    <w:qFormat/>
    <w:rsid w:val="00842107"/>
    <w:pPr>
      <w:numPr>
        <w:ilvl w:val="3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FootnoteText">
    <w:name w:val="footnote text"/>
    <w:aliases w:val="Footnote Text Quote,ft,single space"/>
    <w:basedOn w:val="Normal"/>
    <w:link w:val="FootnoteTextChar"/>
    <w:unhideWhenUsed/>
    <w:rsid w:val="00842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Quote Char,ft Char,single space Char"/>
    <w:basedOn w:val="DefaultParagraphFont"/>
    <w:link w:val="FootnoteText"/>
    <w:rsid w:val="00842107"/>
    <w:rPr>
      <w:sz w:val="20"/>
      <w:szCs w:val="20"/>
    </w:rPr>
  </w:style>
  <w:style w:type="character" w:styleId="FootnoteReference">
    <w:name w:val="footnote reference"/>
    <w:aliases w:val="( Footnote Reference,ftref"/>
    <w:basedOn w:val="DefaultParagraphFont"/>
    <w:uiPriority w:val="99"/>
    <w:unhideWhenUsed/>
    <w:rsid w:val="00842107"/>
    <w:rPr>
      <w:vertAlign w:val="superscript"/>
    </w:rPr>
  </w:style>
  <w:style w:type="character" w:styleId="Strong">
    <w:name w:val="Strong"/>
    <w:basedOn w:val="DefaultParagraphFont"/>
    <w:uiPriority w:val="22"/>
    <w:qFormat/>
    <w:rsid w:val="00DC64F5"/>
    <w:rPr>
      <w:b/>
      <w:bCs/>
    </w:rPr>
  </w:style>
  <w:style w:type="paragraph" w:styleId="Revision">
    <w:name w:val="Revision"/>
    <w:hidden/>
    <w:uiPriority w:val="99"/>
    <w:semiHidden/>
    <w:rsid w:val="00D2276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4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E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4E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3"/>
  </w:style>
  <w:style w:type="paragraph" w:styleId="Footer">
    <w:name w:val="footer"/>
    <w:basedOn w:val="Normal"/>
    <w:link w:val="FooterChar"/>
    <w:uiPriority w:val="99"/>
    <w:unhideWhenUsed/>
    <w:rsid w:val="0018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3"/>
  </w:style>
  <w:style w:type="character" w:customStyle="1" w:styleId="Heading2Char">
    <w:name w:val="Heading 2 Char"/>
    <w:basedOn w:val="DefaultParagraphFont"/>
    <w:link w:val="Heading2"/>
    <w:uiPriority w:val="9"/>
    <w:rsid w:val="00353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Emphasis">
    <w:name w:val="Emphasis"/>
    <w:basedOn w:val="DefaultParagraphFont"/>
    <w:uiPriority w:val="20"/>
    <w:qFormat/>
    <w:rsid w:val="005E2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44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6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966;#XVII.1.2 WHE Mission, Objectives and Operating Principles;#1598;#1.2 WHE Mission, Objectives and Operating Principles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French version XVII.1.2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966;#84aa088f-fe93-42c9-8fc3-0fa620759279;#1598;#1ab3330b-a8c9-48d0-b9f1-ff6d9ce33007</eM_PolicyIDs_SC>
  </documentManagement>
</p:properties>
</file>

<file path=customXml/itemProps1.xml><?xml version="1.0" encoding="utf-8"?>
<ds:datastoreItem xmlns:ds="http://schemas.openxmlformats.org/officeDocument/2006/customXml" ds:itemID="{FEAF4AF1-E75D-4E25-A8AD-3037D9B4B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BCC3D-5C5E-4048-AE51-0CDE2379CCFB}"/>
</file>

<file path=customXml/itemProps3.xml><?xml version="1.0" encoding="utf-8"?>
<ds:datastoreItem xmlns:ds="http://schemas.openxmlformats.org/officeDocument/2006/customXml" ds:itemID="{146299BA-B892-4A9B-8BDF-0AD1189F6383}"/>
</file>

<file path=customXml/itemProps4.xml><?xml version="1.0" encoding="utf-8"?>
<ds:datastoreItem xmlns:ds="http://schemas.openxmlformats.org/officeDocument/2006/customXml" ds:itemID="{8361FAC1-B31C-4384-8791-ECD74619D0BC}"/>
</file>

<file path=customXml/itemProps5.xml><?xml version="1.0" encoding="utf-8"?>
<ds:datastoreItem xmlns:ds="http://schemas.openxmlformats.org/officeDocument/2006/customXml" ds:itemID="{97734223-D66A-407C-968A-DC9CED120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Ju</dc:creator>
  <cp:lastModifiedBy>NAHATABA, Brenda Lydia Watera</cp:lastModifiedBy>
  <cp:revision>2</cp:revision>
  <cp:lastPrinted>2016-08-25T15:46:00Z</cp:lastPrinted>
  <dcterms:created xsi:type="dcterms:W3CDTF">2018-05-17T06:27:00Z</dcterms:created>
  <dcterms:modified xsi:type="dcterms:W3CDTF">2018-05-17T06:27:00Z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</Properties>
</file>